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20" w:after="20"/>
            </w:pPr>
            <w:r>
              <w:rPr>
                <w:b/>
              </w:rPr>
              <w:t xml:space="preserve">Орган опеки и попечительства: </w:t>
            </w:r>
            <w:r>
              <w:t>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Определении места жительства несовершеннолетнего ребёнка</w:t>
      </w:r>
    </w:p>
    <w:p>
      <w:pPr>
        <w:spacing w:after="100"/>
        <w:ind w:firstLine="567"/>
        <w:jc w:val="both"/>
      </w:pPr>
      <w:r>
        <w:t>Истец и Ответчик являются родителями ребёнка: ____________. Родители проживают раздельно с ____________. Соглашение о месте жительства ребёнка отсутствует / перестало исполняться.</w:t>
      </w:r>
    </w:p>
    <w:p>
      <w:pPr>
        <w:spacing w:after="100"/>
        <w:ind w:firstLine="567"/>
        <w:jc w:val="both"/>
      </w:pPr>
      <w:r>
        <w:t>В настоящее время ребёнок фактически проживает с ____________ (Истцом/Ответчиком) по адресу __________. Истец считает, что проживание ребёнка с ним отвечает интересам ребёнка по следующим причинам: ________________________________________.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Истец может обеспечить ребёнку следующие условия: ________________________________________. Рабочий график Истца: __________. Семейное положение: __________.</w:t>
      </w:r>
    </w:p>
    <w:p>
      <w:pPr>
        <w:spacing w:after="100"/>
        <w:ind w:firstLine="567"/>
        <w:jc w:val="both"/>
      </w:pPr>
      <w:r>
        <w:t>Согласно пункту 3 статьи 65 СК РФ при отсутствии соглашения родителей место жительства ребёнка определяется судом исходя из интересов ребёнка и с учётом его мнения. Статья 78 СК РФ предусматривает обязательное участие органа опеки и попечительства в спорах, связанных с воспитанием детей.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Определить место жительства несовершеннолетнего ребёнка ____________ с ____________ (матерью/отцом) - Истцом ________________________________________ по адресу: __________.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(при необходимости) До вступления решения суда в законную силу определить место жительства ребёнка с Истцом в качестве временной меры в порядке, предусмотренном пунктом 3 статьи 65 СК РФ и процессуальным законодательством.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(если ребёнок фактически находится у Ответчика) Обязать Ответчика после вступления решения в законную силу передать ребёнка Истцу.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свидетельства о рождении ребёнка.</w:t>
      </w:r>
    </w:p>
    <w:p>
      <w:pPr>
        <w:spacing w:after="40"/>
      </w:pPr>
      <w:r>
        <w:rPr>
          <w:b/>
        </w:rPr>
        <w:t xml:space="preserve">2. </w:t>
      </w:r>
      <w:r>
        <w:t>Документы на жилое помещение / сведения о жилищных условиях.</w:t>
      </w:r>
    </w:p>
    <w:p>
      <w:pPr>
        <w:spacing w:after="40"/>
      </w:pPr>
      <w:r>
        <w:rPr>
          <w:b/>
        </w:rPr>
        <w:t xml:space="preserve">3. </w:t>
      </w:r>
      <w:r>
        <w:t>Характеристики из школы/детского сада, медицинские документы - при необходимости.</w:t>
      </w:r>
    </w:p>
    <w:p>
      <w:pPr>
        <w:spacing w:after="40"/>
      </w:pPr>
      <w:r>
        <w:rPr>
          <w:b/>
        </w:rPr>
        <w:t xml:space="preserve">4. </w:t>
      </w:r>
      <w:r>
        <w:t>Документы о занятости и режиме работы Истца.</w:t>
      </w:r>
    </w:p>
    <w:p>
      <w:pPr>
        <w:spacing w:after="40"/>
      </w:pPr>
      <w:r>
        <w:rPr>
          <w:b/>
        </w:rPr>
        <w:t xml:space="preserve">5. </w:t>
      </w:r>
      <w:r>
        <w:t>Доказательства фактического участия в воспитании и содержании ребёнка.</w:t>
      </w:r>
    </w:p>
    <w:p>
      <w:pPr>
        <w:spacing w:after="40"/>
      </w:pPr>
      <w:r>
        <w:rPr>
          <w:b/>
        </w:rPr>
        <w:t xml:space="preserve">6. </w:t>
      </w:r>
      <w:r>
        <w:t>Иные доказательства условий жизни и интересов ребёнка.</w:t>
      </w:r>
    </w:p>
    <w:p>
      <w:pPr>
        <w:spacing w:after="40"/>
      </w:pPr>
      <w:r>
        <w:rPr>
          <w:b/>
        </w:rPr>
        <w:t xml:space="preserve">7. </w:t>
      </w:r>
      <w:r>
        <w:t>Документы о направлении копии иска Ответчику и органу опеки - если требуются.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МЕСТА ЖИТЕЛЬСТВА НЕСОВЕРШЕННОЛЕТНЕГО РЕБЁНКА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